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3D765E55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7C5C94">
        <w:rPr>
          <w:b/>
          <w:bCs/>
        </w:rPr>
        <w:t>w sprawie uchylenia uchwały nr XIX/121/2020 Rady Gminy Bojszowy z dnia 24 lutego 2020 r. w sprawie określenia rodzajów dodatkowych usług świadczonych przez gminę w zakresie odbierania odpadów komunalnych od właścicieli nieruchomości i zagospodarowania tych odpadów oraz wysokości cen za te usługi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E4DAD"/>
    <w:rsid w:val="004C79F2"/>
    <w:rsid w:val="0063045C"/>
    <w:rsid w:val="006D65C6"/>
    <w:rsid w:val="00761A37"/>
    <w:rsid w:val="007C5C94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8</cp:revision>
  <cp:lastPrinted>2020-10-09T12:00:00Z</cp:lastPrinted>
  <dcterms:created xsi:type="dcterms:W3CDTF">2020-09-10T06:00:00Z</dcterms:created>
  <dcterms:modified xsi:type="dcterms:W3CDTF">2020-12-14T06:45:00Z</dcterms:modified>
</cp:coreProperties>
</file>